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DE119E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84" w:rsidRDefault="00F0296A" w:rsidP="001B5B84">
            <w:pPr>
              <w:pStyle w:val="NoSpacing"/>
              <w:rPr>
                <w:sz w:val="23"/>
                <w:szCs w:val="23"/>
              </w:rPr>
            </w:pPr>
            <w:r w:rsidRPr="008E0D58">
              <w:t xml:space="preserve">Main learning objective: </w:t>
            </w:r>
            <w:r w:rsidR="006F3444" w:rsidRPr="008E0D58">
              <w:t xml:space="preserve">To </w:t>
            </w:r>
            <w:r w:rsidR="006F3444">
              <w:t>id</w:t>
            </w:r>
            <w:r w:rsidR="000F0924">
              <w:t>entify and name types of angles and</w:t>
            </w:r>
            <w:r w:rsidR="006F3444">
              <w:t xml:space="preserve"> understand angle facts</w:t>
            </w:r>
            <w:r w:rsidR="000F0924">
              <w:t>. R</w:t>
            </w:r>
            <w:r w:rsidR="001B5B84">
              <w:rPr>
                <w:sz w:val="23"/>
                <w:szCs w:val="23"/>
              </w:rPr>
              <w:t xml:space="preserve">ecognise angles where they meet at a point, are on a straight line, or are vertically opposite, and find missing angles. </w:t>
            </w:r>
          </w:p>
          <w:p w:rsidR="000B6996" w:rsidRPr="000B6996" w:rsidRDefault="000B6996" w:rsidP="000B6996">
            <w:pPr>
              <w:pStyle w:val="NoSpacing"/>
            </w:pPr>
            <w:r>
              <w:rPr>
                <w:sz w:val="23"/>
                <w:szCs w:val="23"/>
              </w:rPr>
              <w:t xml:space="preserve">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B65F1B">
              <w:rPr>
                <w:color w:val="00B050"/>
              </w:rPr>
              <w:t>11</w:t>
            </w:r>
            <w:r w:rsidR="00B65F1B" w:rsidRPr="00B65F1B">
              <w:rPr>
                <w:color w:val="00B050"/>
                <w:vertAlign w:val="superscript"/>
              </w:rPr>
              <w:t>th</w:t>
            </w:r>
            <w:r w:rsidR="00B65F1B">
              <w:rPr>
                <w:color w:val="00B050"/>
              </w:rPr>
              <w:t xml:space="preserve"> March, 2022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430AED" w:rsidRPr="00BD050F" w:rsidRDefault="00430AED" w:rsidP="006D134B">
            <w:pPr>
              <w:pStyle w:val="NoSpacing"/>
              <w:rPr>
                <w:b/>
                <w:i/>
                <w:color w:val="7030A0"/>
                <w:highlight w:val="white"/>
              </w:rPr>
            </w:pPr>
          </w:p>
          <w:p w:rsidR="00852673" w:rsidRPr="00E06CA2" w:rsidRDefault="0044380C" w:rsidP="00852673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Watch the following videos on angles</w:t>
            </w:r>
            <w:r w:rsidR="00852673"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52673" w:rsidRDefault="00852673" w:rsidP="006D134B">
            <w:pPr>
              <w:pStyle w:val="NoSpacing"/>
              <w:rPr>
                <w:b/>
                <w:color w:val="7030A0"/>
              </w:rPr>
            </w:pPr>
          </w:p>
          <w:p w:rsidR="00F14ED5" w:rsidRDefault="00DF7B92" w:rsidP="006D134B">
            <w:pPr>
              <w:pStyle w:val="NoSpacing"/>
              <w:rPr>
                <w:b/>
                <w:color w:val="7030A0"/>
              </w:rPr>
            </w:pPr>
            <w:hyperlink r:id="rId9" w:history="1">
              <w:r w:rsidR="00F14ED5" w:rsidRPr="00AB29AA">
                <w:rPr>
                  <w:rStyle w:val="Hyperlink"/>
                  <w:b/>
                </w:rPr>
                <w:t>https://corbettmathsprimary.com/2018/05/30/types-of-angle-video/</w:t>
              </w:r>
            </w:hyperlink>
          </w:p>
          <w:p w:rsidR="00F14ED5" w:rsidRDefault="00F14ED5" w:rsidP="006D134B">
            <w:pPr>
              <w:pStyle w:val="NoSpacing"/>
              <w:rPr>
                <w:b/>
                <w:color w:val="7030A0"/>
              </w:rPr>
            </w:pPr>
          </w:p>
          <w:p w:rsidR="00CE17C7" w:rsidRDefault="00DF7B92" w:rsidP="006D134B">
            <w:pPr>
              <w:pStyle w:val="NoSpacing"/>
              <w:rPr>
                <w:rStyle w:val="Hyperlink"/>
                <w:b/>
              </w:rPr>
            </w:pPr>
            <w:hyperlink r:id="rId10" w:history="1">
              <w:r w:rsidR="00F14ED5" w:rsidRPr="00AB29AA">
                <w:rPr>
                  <w:rStyle w:val="Hyperlink"/>
                  <w:b/>
                </w:rPr>
                <w:t>https://corbettmathsprimary.com/2018/07/19/angle-facts-video/</w:t>
              </w:r>
            </w:hyperlink>
          </w:p>
          <w:p w:rsidR="0044380C" w:rsidRDefault="0044380C" w:rsidP="006D134B">
            <w:pPr>
              <w:pStyle w:val="NoSpacing"/>
              <w:rPr>
                <w:rStyle w:val="Hyperlink"/>
                <w:b/>
              </w:rPr>
            </w:pPr>
          </w:p>
          <w:p w:rsidR="0044380C" w:rsidRPr="0044380C" w:rsidRDefault="0044380C" w:rsidP="006D134B">
            <w:pPr>
              <w:pStyle w:val="NoSpacing"/>
              <w:rPr>
                <w:rStyle w:val="Hyperlink"/>
                <w:color w:val="00B050"/>
                <w:u w:val="none"/>
              </w:rPr>
            </w:pPr>
            <w:r w:rsidRPr="0044380C">
              <w:rPr>
                <w:rStyle w:val="Hyperlink"/>
                <w:color w:val="00B050"/>
                <w:u w:val="none"/>
              </w:rPr>
              <w:t>Extra video</w:t>
            </w:r>
          </w:p>
          <w:p w:rsidR="0044380C" w:rsidRPr="0044380C" w:rsidRDefault="0044380C" w:rsidP="006D134B">
            <w:pPr>
              <w:pStyle w:val="NoSpacing"/>
              <w:rPr>
                <w:rStyle w:val="Hyperlink"/>
                <w:color w:val="00B050"/>
                <w:u w:val="none"/>
              </w:rPr>
            </w:pPr>
          </w:p>
          <w:p w:rsidR="0044380C" w:rsidRPr="0044380C" w:rsidRDefault="0044380C" w:rsidP="006D134B">
            <w:pPr>
              <w:pStyle w:val="NoSpacing"/>
              <w:rPr>
                <w:rStyle w:val="Hyperlink"/>
                <w:color w:val="00B050"/>
                <w:u w:val="none"/>
              </w:rPr>
            </w:pPr>
            <w:r>
              <w:rPr>
                <w:rStyle w:val="Hyperlink"/>
                <w:color w:val="00B050"/>
                <w:u w:val="none"/>
              </w:rPr>
              <w:t>Watch ‘</w:t>
            </w:r>
            <w:r w:rsidR="00B65F1B">
              <w:rPr>
                <w:rStyle w:val="Hyperlink"/>
                <w:color w:val="00B050"/>
                <w:u w:val="none"/>
              </w:rPr>
              <w:t>introduce angles’</w:t>
            </w:r>
            <w:r>
              <w:rPr>
                <w:rStyle w:val="Hyperlink"/>
                <w:color w:val="00B050"/>
                <w:u w:val="none"/>
              </w:rPr>
              <w:t xml:space="preserve"> from the link below</w:t>
            </w:r>
          </w:p>
          <w:p w:rsidR="0044380C" w:rsidRDefault="0044380C" w:rsidP="006D134B">
            <w:pPr>
              <w:pStyle w:val="NoSpacing"/>
              <w:rPr>
                <w:rStyle w:val="Hyperlink"/>
                <w:b/>
              </w:rPr>
            </w:pPr>
          </w:p>
          <w:p w:rsidR="0044380C" w:rsidRDefault="00DF7B92" w:rsidP="006D134B">
            <w:pPr>
              <w:pStyle w:val="NoSpacing"/>
              <w:rPr>
                <w:b/>
                <w:color w:val="7030A0"/>
              </w:rPr>
            </w:pPr>
            <w:hyperlink r:id="rId11" w:history="1">
              <w:r w:rsidR="0044380C" w:rsidRPr="003610E9">
                <w:rPr>
                  <w:rStyle w:val="Hyperlink"/>
                  <w:b/>
                </w:rPr>
                <w:t>https://whiterosemaths.com/homelearning/year-6/summer-week-3-geometry-properties-of-shape/</w:t>
              </w:r>
            </w:hyperlink>
          </w:p>
          <w:p w:rsidR="0044380C" w:rsidRDefault="0044380C" w:rsidP="006D134B">
            <w:pPr>
              <w:pStyle w:val="NoSpacing"/>
              <w:rPr>
                <w:b/>
                <w:color w:val="7030A0"/>
              </w:rPr>
            </w:pPr>
          </w:p>
          <w:p w:rsidR="00F14ED5" w:rsidRPr="00BD050F" w:rsidRDefault="00F14ED5" w:rsidP="006D134B">
            <w:pPr>
              <w:pStyle w:val="NoSpacing"/>
              <w:rPr>
                <w:b/>
                <w:color w:val="7030A0"/>
                <w:highlight w:val="white"/>
              </w:rPr>
            </w:pPr>
          </w:p>
          <w:p w:rsidR="0056770F" w:rsidRDefault="0056770F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9865CD" w:rsidRPr="006B1B30" w:rsidRDefault="009865CD" w:rsidP="009865C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lastRenderedPageBreak/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865CD" w:rsidRDefault="00B65F1B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Angles 1</w:t>
            </w:r>
          </w:p>
          <w:p w:rsidR="00F14ED5" w:rsidRDefault="00B65F1B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Angles 2</w:t>
            </w:r>
          </w:p>
          <w:p w:rsidR="00B65F1B" w:rsidRPr="006B1B30" w:rsidRDefault="00B65F1B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Angles 3</w:t>
            </w:r>
          </w:p>
          <w:p w:rsidR="00CE17C7" w:rsidRPr="00CE17C7" w:rsidRDefault="00CE17C7" w:rsidP="00CE17C7">
            <w:pPr>
              <w:rPr>
                <w:rStyle w:val="Hyperlink"/>
                <w:color w:val="00B050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B65F1B" w:rsidRDefault="00B65F1B" w:rsidP="00852673">
            <w:pPr>
              <w:pStyle w:val="NoSpacing"/>
              <w:rPr>
                <w:color w:val="00B050"/>
                <w:highlight w:val="white"/>
              </w:rPr>
            </w:pPr>
          </w:p>
          <w:p w:rsidR="00852673" w:rsidRPr="00E06CA2" w:rsidRDefault="00852673" w:rsidP="00852673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>Watch the following video</w:t>
            </w:r>
            <w:r w:rsidR="0044380C">
              <w:rPr>
                <w:color w:val="00B050"/>
                <w:highlight w:val="white"/>
              </w:rPr>
              <w:t xml:space="preserve"> on angles called</w:t>
            </w:r>
            <w:r w:rsidRPr="00E06CA2">
              <w:rPr>
                <w:color w:val="00B050"/>
                <w:highlight w:val="white"/>
              </w:rPr>
              <w:t>:</w:t>
            </w:r>
          </w:p>
          <w:p w:rsidR="0044380C" w:rsidRPr="0044380C" w:rsidRDefault="0044380C" w:rsidP="0044380C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color w:val="00B050"/>
                <w:u w:val="none"/>
              </w:rPr>
            </w:pPr>
            <w:r w:rsidRPr="0044380C">
              <w:rPr>
                <w:rStyle w:val="Hyperlink"/>
                <w:color w:val="00B050"/>
                <w:u w:val="none"/>
              </w:rPr>
              <w:t xml:space="preserve">Calculate angles </w:t>
            </w:r>
            <w:r w:rsidR="00B65F1B">
              <w:rPr>
                <w:rStyle w:val="Hyperlink"/>
                <w:color w:val="00B050"/>
                <w:u w:val="none"/>
              </w:rPr>
              <w:t>on a straight line</w:t>
            </w:r>
          </w:p>
          <w:p w:rsidR="009E75DD" w:rsidRDefault="00DF7B92" w:rsidP="009E75DD">
            <w:pPr>
              <w:pStyle w:val="NoSpacing"/>
              <w:rPr>
                <w:b/>
                <w:color w:val="7030A0"/>
              </w:rPr>
            </w:pPr>
            <w:hyperlink r:id="rId12" w:history="1">
              <w:r w:rsidR="009E75DD" w:rsidRPr="003610E9">
                <w:rPr>
                  <w:rStyle w:val="Hyperlink"/>
                  <w:b/>
                </w:rPr>
                <w:t>https://whiterosemaths.com/homelearning/year-6/summer-week-3-geometry-properties-of-shape/</w:t>
              </w:r>
            </w:hyperlink>
          </w:p>
          <w:p w:rsidR="00F14ED5" w:rsidRDefault="00F14ED5" w:rsidP="00F14ED5"/>
          <w:p w:rsidR="00D03BF8" w:rsidRPr="006B1B30" w:rsidRDefault="00B65F1B" w:rsidP="00B65F1B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Complete the document titled ‘calculate angles on a straight line’.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CE17C7" w:rsidRDefault="00CE17C7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4A5B73" w:rsidRDefault="004A5B73" w:rsidP="007A3C39">
            <w:pPr>
              <w:pStyle w:val="NoSpacing"/>
              <w:rPr>
                <w:rFonts w:cs="Arial"/>
              </w:rPr>
            </w:pPr>
          </w:p>
          <w:p w:rsidR="004A5B73" w:rsidRDefault="004A5B73" w:rsidP="004A5B73">
            <w:pPr>
              <w:pStyle w:val="NoSpacing"/>
              <w:rPr>
                <w:rFonts w:cs="Arial"/>
              </w:rPr>
            </w:pPr>
          </w:p>
          <w:p w:rsidR="009E75DD" w:rsidRPr="0044380C" w:rsidRDefault="006A51D6" w:rsidP="009E75DD">
            <w:pPr>
              <w:pStyle w:val="NoSpacing"/>
              <w:rPr>
                <w:rStyle w:val="Hyperlink"/>
                <w:color w:val="00B050"/>
                <w:u w:val="none"/>
              </w:rPr>
            </w:pPr>
            <w:r>
              <w:rPr>
                <w:rStyle w:val="Hyperlink"/>
                <w:color w:val="00B050"/>
                <w:u w:val="none"/>
              </w:rPr>
              <w:t>Watch ‘calculate angles around a point</w:t>
            </w:r>
            <w:r w:rsidR="009E75DD">
              <w:rPr>
                <w:rStyle w:val="Hyperlink"/>
                <w:color w:val="00B050"/>
                <w:u w:val="none"/>
              </w:rPr>
              <w:t>’ from the link below</w:t>
            </w:r>
          </w:p>
          <w:p w:rsidR="009E75DD" w:rsidRDefault="009E75DD" w:rsidP="009E75DD">
            <w:pPr>
              <w:pStyle w:val="NoSpacing"/>
              <w:rPr>
                <w:rStyle w:val="Hyperlink"/>
                <w:b/>
              </w:rPr>
            </w:pPr>
          </w:p>
          <w:p w:rsidR="009E75DD" w:rsidRDefault="00DF7B92" w:rsidP="009E75DD">
            <w:pPr>
              <w:pStyle w:val="NoSpacing"/>
              <w:rPr>
                <w:b/>
                <w:color w:val="7030A0"/>
              </w:rPr>
            </w:pPr>
            <w:hyperlink r:id="rId13" w:history="1">
              <w:r w:rsidR="009E75DD" w:rsidRPr="003610E9">
                <w:rPr>
                  <w:rStyle w:val="Hyperlink"/>
                  <w:b/>
                </w:rPr>
                <w:t>https://whiterosemaths.com/homelearning/year-6/summer-week-3-geometry-properties-of-shape/</w:t>
              </w:r>
            </w:hyperlink>
          </w:p>
          <w:p w:rsidR="009E75DD" w:rsidRDefault="009E75DD" w:rsidP="009E75DD">
            <w:pPr>
              <w:pStyle w:val="NoSpacing"/>
              <w:rPr>
                <w:b/>
                <w:color w:val="7030A0"/>
              </w:rPr>
            </w:pPr>
          </w:p>
          <w:p w:rsidR="009E75DD" w:rsidRPr="00BD050F" w:rsidRDefault="009E75DD" w:rsidP="009E75DD">
            <w:pPr>
              <w:pStyle w:val="NoSpacing"/>
              <w:rPr>
                <w:b/>
                <w:color w:val="7030A0"/>
                <w:highlight w:val="white"/>
              </w:rPr>
            </w:pPr>
          </w:p>
          <w:p w:rsidR="009E75DD" w:rsidRDefault="009E75DD" w:rsidP="009E75DD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9E75DD" w:rsidRPr="006B1B30" w:rsidRDefault="009E75DD" w:rsidP="009E75D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E75DD" w:rsidRDefault="009E75DD" w:rsidP="009E75D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Angles 4</w:t>
            </w:r>
          </w:p>
          <w:p w:rsidR="00B65F1B" w:rsidRDefault="00B65F1B" w:rsidP="004A5B73">
            <w:pPr>
              <w:rPr>
                <w:color w:val="7030A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9E75DD" w:rsidRDefault="009E75DD" w:rsidP="004A5B73">
            <w:pPr>
              <w:rPr>
                <w:color w:val="00B050"/>
              </w:rPr>
            </w:pPr>
          </w:p>
          <w:p w:rsidR="006A51D6" w:rsidRPr="0044380C" w:rsidRDefault="006A51D6" w:rsidP="006A51D6">
            <w:pPr>
              <w:pStyle w:val="NoSpacing"/>
              <w:rPr>
                <w:rStyle w:val="Hyperlink"/>
                <w:color w:val="00B050"/>
                <w:u w:val="none"/>
              </w:rPr>
            </w:pPr>
            <w:r>
              <w:rPr>
                <w:rStyle w:val="Hyperlink"/>
                <w:color w:val="00B050"/>
                <w:u w:val="none"/>
              </w:rPr>
              <w:lastRenderedPageBreak/>
              <w:t>Watch ‘calculate angles’ from the link below</w:t>
            </w:r>
          </w:p>
          <w:p w:rsidR="006A51D6" w:rsidRDefault="006A51D6" w:rsidP="004A5B73">
            <w:pPr>
              <w:rPr>
                <w:color w:val="00B050"/>
              </w:rPr>
            </w:pPr>
          </w:p>
          <w:p w:rsidR="006A51D6" w:rsidRDefault="00DF7B92" w:rsidP="004A5B73">
            <w:pPr>
              <w:rPr>
                <w:color w:val="00B050"/>
              </w:rPr>
            </w:pPr>
            <w:hyperlink r:id="rId14" w:history="1">
              <w:r w:rsidR="006A51D6" w:rsidRPr="00532772">
                <w:rPr>
                  <w:rStyle w:val="Hyperlink"/>
                </w:rPr>
                <w:t>https://whiterosemaths.com/homelearning/year-6/summer-week-4-geometry-properties-of-shape/</w:t>
              </w:r>
            </w:hyperlink>
          </w:p>
          <w:p w:rsidR="006A51D6" w:rsidRDefault="006A51D6" w:rsidP="004A5B73">
            <w:pPr>
              <w:rPr>
                <w:color w:val="00B050"/>
              </w:rPr>
            </w:pPr>
          </w:p>
          <w:p w:rsidR="0056770F" w:rsidRDefault="0056770F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DA6407" w:rsidRPr="006B1B30" w:rsidRDefault="00F46E55" w:rsidP="00F46E5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Complete </w:t>
            </w:r>
            <w:r w:rsidR="009E75DD">
              <w:rPr>
                <w:b/>
                <w:color w:val="00B050"/>
              </w:rPr>
              <w:t>‘</w:t>
            </w:r>
            <w:r w:rsidR="009E75DD">
              <w:rPr>
                <w:rFonts w:ascii="Cambria bold" w:hAnsi="Cambria bold"/>
                <w:b/>
                <w:color w:val="00B050"/>
              </w:rPr>
              <w:t>calculate angles’ document.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F46E55" w:rsidRDefault="00F46E55" w:rsidP="00F46E55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 Five</w:t>
            </w:r>
            <w:r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9E75DD" w:rsidRDefault="009E75DD" w:rsidP="00852673">
            <w:pPr>
              <w:rPr>
                <w:color w:val="7030A0"/>
              </w:rPr>
            </w:pPr>
            <w:bookmarkStart w:id="0" w:name="_GoBack"/>
            <w:bookmarkEnd w:id="0"/>
          </w:p>
          <w:p w:rsidR="006A51D6" w:rsidRDefault="006A51D6" w:rsidP="006A51D6">
            <w:pPr>
              <w:pStyle w:val="NoSpacing"/>
              <w:rPr>
                <w:rStyle w:val="Hyperlink"/>
                <w:color w:val="00B050"/>
                <w:u w:val="none"/>
              </w:rPr>
            </w:pPr>
            <w:r>
              <w:rPr>
                <w:rStyle w:val="Hyperlink"/>
                <w:color w:val="00B050"/>
                <w:u w:val="none"/>
              </w:rPr>
              <w:t>Watch ‘vertically opposite angles’ from the link below</w:t>
            </w:r>
          </w:p>
          <w:p w:rsidR="006A51D6" w:rsidRDefault="00DF7B92" w:rsidP="006A51D6">
            <w:pPr>
              <w:rPr>
                <w:color w:val="00B050"/>
              </w:rPr>
            </w:pPr>
            <w:hyperlink r:id="rId15" w:history="1">
              <w:r w:rsidR="006A51D6" w:rsidRPr="00532772">
                <w:rPr>
                  <w:rStyle w:val="Hyperlink"/>
                </w:rPr>
                <w:t>https://whiterosemaths.com/homelearning/year-6/summer-week-4-geometry-properties-of-shape/</w:t>
              </w:r>
            </w:hyperlink>
          </w:p>
          <w:p w:rsidR="006A51D6" w:rsidRPr="0044380C" w:rsidRDefault="006A51D6" w:rsidP="006A51D6">
            <w:pPr>
              <w:pStyle w:val="NoSpacing"/>
              <w:rPr>
                <w:rStyle w:val="Hyperlink"/>
                <w:color w:val="00B050"/>
                <w:u w:val="none"/>
              </w:rPr>
            </w:pPr>
          </w:p>
          <w:p w:rsidR="006A51D6" w:rsidRDefault="006A51D6" w:rsidP="00852673">
            <w:pPr>
              <w:rPr>
                <w:color w:val="7030A0"/>
              </w:rPr>
            </w:pPr>
          </w:p>
          <w:p w:rsidR="009E75DD" w:rsidRPr="006B1B30" w:rsidRDefault="009E75DD" w:rsidP="009E75DD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Complete </w:t>
            </w:r>
            <w:r>
              <w:rPr>
                <w:b/>
                <w:color w:val="00B050"/>
              </w:rPr>
              <w:t>‘</w:t>
            </w:r>
            <w:r>
              <w:rPr>
                <w:rFonts w:ascii="Cambria bold" w:hAnsi="Cambria bold"/>
                <w:b/>
                <w:color w:val="00B050"/>
              </w:rPr>
              <w:t>vertically opposite angles’ document.</w:t>
            </w:r>
          </w:p>
          <w:p w:rsidR="009E75DD" w:rsidRDefault="009E75DD" w:rsidP="00852673">
            <w:pPr>
              <w:rPr>
                <w:color w:val="7030A0"/>
              </w:rPr>
            </w:pPr>
          </w:p>
          <w:p w:rsidR="00DA6407" w:rsidRDefault="00DA6407" w:rsidP="00DA6407"/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20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2C6A32"/>
    <w:multiLevelType w:val="hybridMultilevel"/>
    <w:tmpl w:val="C10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5294"/>
    <w:multiLevelType w:val="hybridMultilevel"/>
    <w:tmpl w:val="730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E3245"/>
    <w:multiLevelType w:val="hybridMultilevel"/>
    <w:tmpl w:val="9DBE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9"/>
  </w:num>
  <w:num w:numId="5">
    <w:abstractNumId w:val="12"/>
  </w:num>
  <w:num w:numId="6">
    <w:abstractNumId w:val="24"/>
  </w:num>
  <w:num w:numId="7">
    <w:abstractNumId w:val="38"/>
  </w:num>
  <w:num w:numId="8">
    <w:abstractNumId w:val="16"/>
  </w:num>
  <w:num w:numId="9">
    <w:abstractNumId w:val="22"/>
  </w:num>
  <w:num w:numId="10">
    <w:abstractNumId w:val="9"/>
  </w:num>
  <w:num w:numId="11">
    <w:abstractNumId w:val="35"/>
  </w:num>
  <w:num w:numId="12">
    <w:abstractNumId w:val="39"/>
  </w:num>
  <w:num w:numId="13">
    <w:abstractNumId w:val="20"/>
  </w:num>
  <w:num w:numId="14">
    <w:abstractNumId w:val="23"/>
  </w:num>
  <w:num w:numId="15">
    <w:abstractNumId w:val="17"/>
  </w:num>
  <w:num w:numId="16">
    <w:abstractNumId w:val="21"/>
  </w:num>
  <w:num w:numId="17">
    <w:abstractNumId w:val="34"/>
  </w:num>
  <w:num w:numId="18">
    <w:abstractNumId w:val="26"/>
  </w:num>
  <w:num w:numId="19">
    <w:abstractNumId w:val="18"/>
  </w:num>
  <w:num w:numId="20">
    <w:abstractNumId w:val="40"/>
  </w:num>
  <w:num w:numId="21">
    <w:abstractNumId w:val="15"/>
  </w:num>
  <w:num w:numId="22">
    <w:abstractNumId w:val="27"/>
  </w:num>
  <w:num w:numId="23">
    <w:abstractNumId w:val="33"/>
  </w:num>
  <w:num w:numId="24">
    <w:abstractNumId w:val="32"/>
  </w:num>
  <w:num w:numId="25">
    <w:abstractNumId w:val="7"/>
  </w:num>
  <w:num w:numId="26">
    <w:abstractNumId w:val="37"/>
  </w:num>
  <w:num w:numId="27">
    <w:abstractNumId w:val="28"/>
  </w:num>
  <w:num w:numId="28">
    <w:abstractNumId w:val="31"/>
  </w:num>
  <w:num w:numId="29">
    <w:abstractNumId w:val="30"/>
  </w:num>
  <w:num w:numId="30">
    <w:abstractNumId w:val="6"/>
  </w:num>
  <w:num w:numId="31">
    <w:abstractNumId w:val="25"/>
  </w:num>
  <w:num w:numId="32">
    <w:abstractNumId w:val="0"/>
  </w:num>
  <w:num w:numId="33">
    <w:abstractNumId w:val="11"/>
  </w:num>
  <w:num w:numId="34">
    <w:abstractNumId w:val="1"/>
  </w:num>
  <w:num w:numId="35">
    <w:abstractNumId w:val="14"/>
  </w:num>
  <w:num w:numId="36">
    <w:abstractNumId w:val="2"/>
  </w:num>
  <w:num w:numId="37">
    <w:abstractNumId w:val="5"/>
  </w:num>
  <w:num w:numId="38">
    <w:abstractNumId w:val="4"/>
  </w:num>
  <w:num w:numId="39">
    <w:abstractNumId w:val="13"/>
  </w:num>
  <w:num w:numId="40">
    <w:abstractNumId w:val="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4922"/>
    <w:rsid w:val="00025843"/>
    <w:rsid w:val="00041AEE"/>
    <w:rsid w:val="00047CA5"/>
    <w:rsid w:val="000946CD"/>
    <w:rsid w:val="00095E81"/>
    <w:rsid w:val="000B6996"/>
    <w:rsid w:val="000E780A"/>
    <w:rsid w:val="000F0924"/>
    <w:rsid w:val="00104AEB"/>
    <w:rsid w:val="00115E1A"/>
    <w:rsid w:val="001363F1"/>
    <w:rsid w:val="001532A0"/>
    <w:rsid w:val="00163DC3"/>
    <w:rsid w:val="001848E2"/>
    <w:rsid w:val="00184C33"/>
    <w:rsid w:val="00185288"/>
    <w:rsid w:val="001B13CF"/>
    <w:rsid w:val="001B5B84"/>
    <w:rsid w:val="00220629"/>
    <w:rsid w:val="0026395E"/>
    <w:rsid w:val="00263AC0"/>
    <w:rsid w:val="00265511"/>
    <w:rsid w:val="002717D5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32037"/>
    <w:rsid w:val="0044380C"/>
    <w:rsid w:val="00444555"/>
    <w:rsid w:val="00445A4E"/>
    <w:rsid w:val="00480F10"/>
    <w:rsid w:val="00486A0C"/>
    <w:rsid w:val="004A5B73"/>
    <w:rsid w:val="004C20E5"/>
    <w:rsid w:val="00500EE7"/>
    <w:rsid w:val="00506ECF"/>
    <w:rsid w:val="00516981"/>
    <w:rsid w:val="00540C48"/>
    <w:rsid w:val="0054707C"/>
    <w:rsid w:val="005571BC"/>
    <w:rsid w:val="0056770F"/>
    <w:rsid w:val="005D6058"/>
    <w:rsid w:val="00603A32"/>
    <w:rsid w:val="006160EA"/>
    <w:rsid w:val="0066488C"/>
    <w:rsid w:val="006A51D6"/>
    <w:rsid w:val="006B1B30"/>
    <w:rsid w:val="006C08FC"/>
    <w:rsid w:val="006D134B"/>
    <w:rsid w:val="006F0440"/>
    <w:rsid w:val="006F3444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11542"/>
    <w:rsid w:val="0082494E"/>
    <w:rsid w:val="0083372D"/>
    <w:rsid w:val="00840DBE"/>
    <w:rsid w:val="008446E8"/>
    <w:rsid w:val="0084650A"/>
    <w:rsid w:val="00852673"/>
    <w:rsid w:val="00876EF6"/>
    <w:rsid w:val="00887DDF"/>
    <w:rsid w:val="008A23D2"/>
    <w:rsid w:val="008C7DAC"/>
    <w:rsid w:val="008E0D58"/>
    <w:rsid w:val="0090232F"/>
    <w:rsid w:val="009230C9"/>
    <w:rsid w:val="00955B4C"/>
    <w:rsid w:val="00965220"/>
    <w:rsid w:val="00967728"/>
    <w:rsid w:val="009865CD"/>
    <w:rsid w:val="009871F1"/>
    <w:rsid w:val="00997BDB"/>
    <w:rsid w:val="009A3FB0"/>
    <w:rsid w:val="009B15D4"/>
    <w:rsid w:val="009D40AF"/>
    <w:rsid w:val="009E75DD"/>
    <w:rsid w:val="009F0332"/>
    <w:rsid w:val="00A24895"/>
    <w:rsid w:val="00A37BCD"/>
    <w:rsid w:val="00A62E7F"/>
    <w:rsid w:val="00A65805"/>
    <w:rsid w:val="00A65F53"/>
    <w:rsid w:val="00A779C2"/>
    <w:rsid w:val="00AD68F4"/>
    <w:rsid w:val="00B30EFE"/>
    <w:rsid w:val="00B34BED"/>
    <w:rsid w:val="00B46C37"/>
    <w:rsid w:val="00B65F1B"/>
    <w:rsid w:val="00B74586"/>
    <w:rsid w:val="00BC32DC"/>
    <w:rsid w:val="00BC4CE8"/>
    <w:rsid w:val="00BD050F"/>
    <w:rsid w:val="00BD2218"/>
    <w:rsid w:val="00BD5E52"/>
    <w:rsid w:val="00BD6801"/>
    <w:rsid w:val="00C16F74"/>
    <w:rsid w:val="00C402CC"/>
    <w:rsid w:val="00C40FEA"/>
    <w:rsid w:val="00C43781"/>
    <w:rsid w:val="00C93A2D"/>
    <w:rsid w:val="00CB0D20"/>
    <w:rsid w:val="00CE17C7"/>
    <w:rsid w:val="00CF048B"/>
    <w:rsid w:val="00D01E73"/>
    <w:rsid w:val="00D03BF8"/>
    <w:rsid w:val="00D1508A"/>
    <w:rsid w:val="00D2591D"/>
    <w:rsid w:val="00D44703"/>
    <w:rsid w:val="00D54C06"/>
    <w:rsid w:val="00D6122B"/>
    <w:rsid w:val="00DA534F"/>
    <w:rsid w:val="00DA6407"/>
    <w:rsid w:val="00DA7856"/>
    <w:rsid w:val="00DB2014"/>
    <w:rsid w:val="00DD6ED2"/>
    <w:rsid w:val="00DE119E"/>
    <w:rsid w:val="00DE614F"/>
    <w:rsid w:val="00DE7CD7"/>
    <w:rsid w:val="00DF04AF"/>
    <w:rsid w:val="00DF7B92"/>
    <w:rsid w:val="00E06CA2"/>
    <w:rsid w:val="00E1088C"/>
    <w:rsid w:val="00E25614"/>
    <w:rsid w:val="00E71037"/>
    <w:rsid w:val="00E738BE"/>
    <w:rsid w:val="00E801E2"/>
    <w:rsid w:val="00E82D92"/>
    <w:rsid w:val="00E847D2"/>
    <w:rsid w:val="00E95D14"/>
    <w:rsid w:val="00ED690D"/>
    <w:rsid w:val="00F0296A"/>
    <w:rsid w:val="00F0723A"/>
    <w:rsid w:val="00F14C4D"/>
    <w:rsid w:val="00F14ED5"/>
    <w:rsid w:val="00F26F7A"/>
    <w:rsid w:val="00F3188A"/>
    <w:rsid w:val="00F46E55"/>
    <w:rsid w:val="00F47679"/>
    <w:rsid w:val="00F55787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B334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ummer-week-3-geometry-properties-of-shape/" TargetMode="External"/><Relationship Id="rId18" Type="http://schemas.openxmlformats.org/officeDocument/2006/relationships/image" Target="media/image5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ummer-week-3-geometry-properties-of-shape/" TargetMode="External"/><Relationship Id="rId17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image" Target="media/image3.tm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ummer-week-3-geometry-properties-of-sha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6/summer-week-4-geometry-properties-of-shape/" TargetMode="External"/><Relationship Id="rId10" Type="http://schemas.openxmlformats.org/officeDocument/2006/relationships/hyperlink" Target="https://corbettmathsprimary.com/2018/07/19/angle-facts-video/" TargetMode="External"/><Relationship Id="rId19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2018/05/30/types-of-angle-video/" TargetMode="External"/><Relationship Id="rId14" Type="http://schemas.openxmlformats.org/officeDocument/2006/relationships/hyperlink" Target="https://whiterosemaths.com/homelearning/year-6/summer-week-4-geometry-properties-of-shap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2021-11-04T13:51:00Z</dcterms:created>
  <dcterms:modified xsi:type="dcterms:W3CDTF">2021-11-04T13:53:00Z</dcterms:modified>
</cp:coreProperties>
</file>